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56"/>
      <w:bookmarkEnd w:id="0"/>
      <w:r w:rsidRPr="00DF4A3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A34">
        <w:rPr>
          <w:rFonts w:ascii="Times New Roman" w:hAnsi="Times New Roman" w:cs="Times New Roman"/>
          <w:sz w:val="24"/>
          <w:szCs w:val="24"/>
        </w:rPr>
        <w:t>к решению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A34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4A34">
        <w:rPr>
          <w:rFonts w:ascii="Times New Roman" w:hAnsi="Times New Roman" w:cs="Times New Roman"/>
          <w:sz w:val="24"/>
          <w:szCs w:val="24"/>
        </w:rPr>
        <w:t>Сарпинского</w:t>
      </w:r>
      <w:proofErr w:type="spellEnd"/>
      <w:r w:rsidRPr="00DF4A34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A34">
        <w:rPr>
          <w:rFonts w:ascii="Times New Roman" w:hAnsi="Times New Roman" w:cs="Times New Roman"/>
          <w:sz w:val="24"/>
          <w:szCs w:val="24"/>
        </w:rPr>
        <w:t>от 3 июля 2013 г. N 38/226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2"/>
      <w:bookmarkEnd w:id="1"/>
      <w:r w:rsidRPr="00DF4A34">
        <w:rPr>
          <w:rFonts w:ascii="Times New Roman" w:hAnsi="Times New Roman" w:cs="Times New Roman"/>
          <w:b/>
          <w:bCs/>
          <w:sz w:val="24"/>
          <w:szCs w:val="24"/>
        </w:rPr>
        <w:t>ЗНАЧЕНИЕ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A34">
        <w:rPr>
          <w:rFonts w:ascii="Times New Roman" w:hAnsi="Times New Roman" w:cs="Times New Roman"/>
          <w:b/>
          <w:bCs/>
          <w:sz w:val="24"/>
          <w:szCs w:val="24"/>
        </w:rPr>
        <w:t>КОРРЕКТИРУЮЩЕГО КОЭФФИЦИЕНТА БАЗОВОЙ ДОХОДНОСТИ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A34">
        <w:rPr>
          <w:rFonts w:ascii="Times New Roman" w:hAnsi="Times New Roman" w:cs="Times New Roman"/>
          <w:b/>
          <w:bCs/>
          <w:sz w:val="24"/>
          <w:szCs w:val="24"/>
        </w:rPr>
        <w:t>(К</w:t>
      </w:r>
      <w:proofErr w:type="gramStart"/>
      <w:r w:rsidRPr="00DF4A34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DF4A34">
        <w:rPr>
          <w:rFonts w:ascii="Times New Roman" w:hAnsi="Times New Roman" w:cs="Times New Roman"/>
          <w:b/>
          <w:bCs/>
          <w:sz w:val="24"/>
          <w:szCs w:val="24"/>
        </w:rPr>
        <w:t>) ПО ПОДВИДАМ ПРЕДПРИНИМАТЕЛЬСКОЙ ДЕЯТЕЛЬНОСТИ</w:t>
      </w:r>
    </w:p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40"/>
        <w:gridCol w:w="1316"/>
        <w:gridCol w:w="1692"/>
      </w:tblGrid>
      <w:tr w:rsidR="00CC37A7" w:rsidRPr="00DF4A34">
        <w:trPr>
          <w:trHeight w:val="320"/>
          <w:tblCellSpacing w:w="5" w:type="nil"/>
        </w:trPr>
        <w:tc>
          <w:tcPr>
            <w:tcW w:w="5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вид деятельности                     </w:t>
            </w:r>
          </w:p>
        </w:tc>
        <w:tc>
          <w:tcPr>
            <w:tcW w:w="3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коэффициента К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5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для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центра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для периферии  </w:t>
            </w:r>
          </w:p>
        </w:tc>
      </w:tr>
      <w:tr w:rsidR="00CC37A7" w:rsidRPr="00DF4A34">
        <w:trPr>
          <w:tblCellSpacing w:w="5" w:type="nil"/>
        </w:trPr>
        <w:tc>
          <w:tcPr>
            <w:tcW w:w="86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3"/>
            <w:bookmarkEnd w:id="2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услуг:                                                           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обуви, изделий из меха, металлоизделий, ювелирных,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              </w:t>
            </w:r>
            <w:bookmarkStart w:id="3" w:name="_GoBack"/>
            <w:bookmarkEnd w:id="3"/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0,118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0,088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парикмахерских услуг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0,236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0,177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одежды   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0,348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0,264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услуги фотоателье       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0,413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0,309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бытовых услуг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0,436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0,331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0,370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0,277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обслуживанию и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мойке автомототранспортных средств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0,436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0,267      </w:t>
            </w:r>
          </w:p>
        </w:tc>
      </w:tr>
      <w:tr w:rsidR="00CC37A7" w:rsidRPr="00DF4A34">
        <w:trPr>
          <w:trHeight w:val="64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предоставлению во временное владение (в </w:t>
            </w:r>
            <w:proofErr w:type="gramEnd"/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пользование) мест для стоянки   автомототранспортных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а также по хранению автомототранспортных средств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на платных стоянках (за исключением штрафных автостоянок)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0,253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0,190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грузов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0,606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0,456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пассажиров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0,336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0,231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86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00"/>
            <w:bookmarkEnd w:id="4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имеющей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залы:                                                                    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0,348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0,264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0,474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0,353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продовольственными и непродовольственными товарами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0,463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0,353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0,584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0,441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продукцией  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0,593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0,393   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86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13"/>
            <w:bookmarkEnd w:id="5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залов, а также через объекты нестационарной торговой сети, площадь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торгового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места, в которых не превышает 5 квадратных метров:                                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0,348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0,264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0,471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0,353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и непродовольственными товарами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0,453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0,319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0,584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0,441   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86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25"/>
            <w:bookmarkEnd w:id="6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имеющие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залов, а также через объекты нестационарной торговой сети, площадь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торгового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превышает 5 квадратных метров:                                    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0,348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0,264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0,435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0,329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и непродовольственными товарами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0,348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0,264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0,496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0,341   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86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37"/>
            <w:bookmarkEnd w:id="7"/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 (за исключением торговли подакцизными товарами,</w:t>
            </w:r>
            <w:proofErr w:type="gramEnd"/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лекарственными препаратами, изделиями из драгоценных камней, оружием и патронами к нему,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меховыми изделиями и технически сложными товарами бытового назначения):           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0,265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0,198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0,243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0,182   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имеющий зал   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0,523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0,392      </w:t>
            </w:r>
          </w:p>
        </w:tc>
      </w:tr>
      <w:tr w:rsidR="00CC37A7" w:rsidRPr="00DF4A34">
        <w:trPr>
          <w:trHeight w:val="48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не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зала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0,470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0,353      </w:t>
            </w:r>
          </w:p>
        </w:tc>
      </w:tr>
      <w:tr w:rsidR="00CC37A7" w:rsidRPr="00DF4A34">
        <w:trPr>
          <w:trHeight w:val="64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(за исключением рекламных           </w:t>
            </w:r>
            <w:proofErr w:type="gramEnd"/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 с автоматической сменой изображения </w:t>
            </w: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табло)      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0,435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 0326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наружной рекламы с использованием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с автоматической сменой изображения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0,435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0,326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 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табло            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0,435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 0326      </w:t>
            </w:r>
          </w:p>
        </w:tc>
      </w:tr>
      <w:tr w:rsidR="00CC37A7" w:rsidRPr="00DF4A34">
        <w:trPr>
          <w:trHeight w:val="3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рекламы с использованием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внутренних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поверхностей транспортных средств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0,429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0,315      </w:t>
            </w:r>
          </w:p>
        </w:tc>
      </w:tr>
      <w:tr w:rsidR="00CC37A7" w:rsidRPr="00DF4A34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и проживанию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0,176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0,132      </w:t>
            </w:r>
          </w:p>
        </w:tc>
      </w:tr>
      <w:tr w:rsidR="00CC37A7" w:rsidRPr="00DF4A34">
        <w:trPr>
          <w:trHeight w:val="11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торговых мест, расположенных в объектах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сета, не имеющих торговых залов,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нестационарной торговой сети, а также объектов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не имеющих залов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посетителей, если площадь каждого из них не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метров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0,551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0,413      </w:t>
            </w:r>
          </w:p>
        </w:tc>
      </w:tr>
      <w:tr w:rsidR="00CC37A7" w:rsidRPr="00DF4A34">
        <w:trPr>
          <w:trHeight w:val="112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торговых мест, расположенных в объектах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не имеющих торговых залов,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нестационарной торговой сети, а также объектов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питания, не имеющих залов 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посетителей, если площадь каждого из них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метров                    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6,551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0,413      </w:t>
            </w:r>
          </w:p>
        </w:tc>
      </w:tr>
      <w:tr w:rsidR="00CC37A7" w:rsidRPr="00DF4A34">
        <w:trPr>
          <w:trHeight w:val="8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земельных участков для размещения объектов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и нестационарной торговой сети, а также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общественного питания, если площадь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 не </w:t>
            </w:r>
            <w:proofErr w:type="gramStart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10 квадратных метров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0,441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0,331      </w:t>
            </w:r>
          </w:p>
        </w:tc>
      </w:tr>
      <w:tr w:rsidR="00CC37A7" w:rsidRPr="00DF4A34">
        <w:trPr>
          <w:trHeight w:val="8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по передаче во временное владение и (или)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земельных участков для размещения объектов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и нестационарной торговой сети, а также  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общественно питания, если площадь    </w:t>
            </w:r>
          </w:p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превышает 10 квадратных метров         </w:t>
            </w: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0,463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A7" w:rsidRPr="00DF4A34" w:rsidRDefault="00CC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A34">
              <w:rPr>
                <w:rFonts w:ascii="Times New Roman" w:hAnsi="Times New Roman" w:cs="Times New Roman"/>
                <w:sz w:val="24"/>
                <w:szCs w:val="24"/>
              </w:rPr>
              <w:t xml:space="preserve">     0,347      </w:t>
            </w:r>
          </w:p>
        </w:tc>
      </w:tr>
    </w:tbl>
    <w:p w:rsidR="00CC37A7" w:rsidRPr="00DF4A34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C37A7" w:rsidRPr="00DF4A34" w:rsidSect="007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A7"/>
    <w:rsid w:val="002727F2"/>
    <w:rsid w:val="00CC37A7"/>
    <w:rsid w:val="00D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0800-00-107</dc:creator>
  <cp:keywords/>
  <dc:description/>
  <cp:lastModifiedBy>Морозов Мерген Валерьевич</cp:lastModifiedBy>
  <cp:revision>2</cp:revision>
  <dcterms:created xsi:type="dcterms:W3CDTF">2014-11-28T07:25:00Z</dcterms:created>
  <dcterms:modified xsi:type="dcterms:W3CDTF">2015-02-17T09:00:00Z</dcterms:modified>
</cp:coreProperties>
</file>